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FE" w:rsidRPr="00B94BFE" w:rsidRDefault="00B94BFE" w:rsidP="00B94BFE">
      <w:pPr>
        <w:pStyle w:val="BodyA"/>
        <w:rPr>
          <w:rFonts w:ascii="Times New Roman" w:hAnsi="Times New Roman"/>
          <w:sz w:val="22"/>
          <w:szCs w:val="22"/>
        </w:rPr>
      </w:pPr>
      <w:bookmarkStart w:id="0" w:name="_GoBack"/>
      <w:bookmarkEnd w:id="0"/>
      <w:r w:rsidRPr="00B94BFE">
        <w:rPr>
          <w:rFonts w:ascii="Times New Roman" w:hAnsi="Times New Roman"/>
          <w:sz w:val="22"/>
          <w:szCs w:val="22"/>
        </w:rPr>
        <w:t xml:space="preserve">This petition letter is being written in protest of the actions by the Israeli Military Courts against the </w:t>
      </w:r>
      <w:proofErr w:type="spellStart"/>
      <w:r w:rsidRPr="00B94BFE">
        <w:rPr>
          <w:rFonts w:ascii="Times New Roman" w:hAnsi="Times New Roman"/>
          <w:sz w:val="22"/>
          <w:szCs w:val="22"/>
        </w:rPr>
        <w:t>Nassar</w:t>
      </w:r>
      <w:proofErr w:type="spellEnd"/>
      <w:r w:rsidRPr="00B94BFE">
        <w:rPr>
          <w:rFonts w:ascii="Times New Roman" w:hAnsi="Times New Roman"/>
          <w:sz w:val="22"/>
          <w:szCs w:val="22"/>
        </w:rPr>
        <w:t xml:space="preserve"> family and </w:t>
      </w:r>
      <w:proofErr w:type="gramStart"/>
      <w:r w:rsidRPr="00B94BFE">
        <w:rPr>
          <w:rFonts w:ascii="Times New Roman" w:hAnsi="Times New Roman"/>
          <w:sz w:val="22"/>
          <w:szCs w:val="22"/>
        </w:rPr>
        <w:t>their</w:t>
      </w:r>
      <w:proofErr w:type="gramEnd"/>
      <w:r w:rsidRPr="00B94BFE">
        <w:rPr>
          <w:rFonts w:ascii="Times New Roman" w:hAnsi="Times New Roman"/>
          <w:sz w:val="22"/>
          <w:szCs w:val="22"/>
        </w:rPr>
        <w:t xml:space="preserve"> </w:t>
      </w:r>
      <w:r w:rsidRPr="00B94BFE">
        <w:rPr>
          <w:rFonts w:ascii="Times New Roman" w:hAnsi="Times New Roman"/>
          <w:b/>
          <w:sz w:val="22"/>
          <w:szCs w:val="22"/>
        </w:rPr>
        <w:t>Tent of Nations</w:t>
      </w:r>
      <w:r w:rsidRPr="00B94BFE">
        <w:rPr>
          <w:rFonts w:ascii="Times New Roman" w:hAnsi="Times New Roman"/>
          <w:sz w:val="22"/>
          <w:szCs w:val="22"/>
        </w:rPr>
        <w:t xml:space="preserve"> Peace Project.  This family has documentation of ownership for their 100-acre farm, located just six miles southwest of Bethlehem in the West Bank, dating back to the Ottoman Empire.  They have been working through the Israeli Military/Civil Courts and the Israeli Supreme court since 1991, defending their ownership rights to this land called </w:t>
      </w:r>
      <w:proofErr w:type="spellStart"/>
      <w:r w:rsidRPr="00B94BFE">
        <w:rPr>
          <w:rFonts w:ascii="Times New Roman" w:hAnsi="Times New Roman"/>
          <w:sz w:val="22"/>
          <w:szCs w:val="22"/>
        </w:rPr>
        <w:t>Daher’s</w:t>
      </w:r>
      <w:proofErr w:type="spellEnd"/>
      <w:r w:rsidRPr="00B94BFE">
        <w:rPr>
          <w:rFonts w:ascii="Times New Roman" w:hAnsi="Times New Roman"/>
          <w:sz w:val="22"/>
          <w:szCs w:val="22"/>
        </w:rPr>
        <w:t xml:space="preserve"> Vineyard.  So far, they have been able to hold back serious threats with legal challenges/appeals through the courts.  In December 2012, new demolition orders were issued for 10 structures on the farm (including animal pens, compost toilets, temporary tent structures, cisterns, etc.) and three more structures were added in January 2013.  None of these structures poses a security threat to neighboring Israeli settlements.</w:t>
      </w:r>
    </w:p>
    <w:p w:rsidR="00B94BFE" w:rsidRPr="00B94BFE" w:rsidRDefault="00B94BFE" w:rsidP="00B94BFE">
      <w:pPr>
        <w:pStyle w:val="BodyA"/>
        <w:rPr>
          <w:rFonts w:ascii="Times New Roman" w:hAnsi="Times New Roman"/>
          <w:sz w:val="22"/>
          <w:szCs w:val="22"/>
        </w:rPr>
      </w:pPr>
    </w:p>
    <w:p w:rsidR="00B94BFE" w:rsidRPr="00B94BFE" w:rsidRDefault="00B94BFE" w:rsidP="00B94B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B94BFE">
        <w:rPr>
          <w:rFonts w:ascii="Times New Roman" w:hAnsi="Times New Roman"/>
          <w:sz w:val="22"/>
          <w:szCs w:val="22"/>
        </w:rPr>
        <w:t>The family protested these actions through their lawyer; they applied for new building permits for all 13 structures.  In addition, they submitted the following information by February 24, 2013:</w:t>
      </w:r>
    </w:p>
    <w:p w:rsidR="00B94BFE" w:rsidRPr="00B94BFE" w:rsidRDefault="00B94BFE" w:rsidP="00B94B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B94BFE" w:rsidRPr="00B94BFE" w:rsidRDefault="00B94BFE" w:rsidP="00B94BFE">
      <w:pPr>
        <w:numPr>
          <w:ilvl w:val="0"/>
          <w:numId w:val="1"/>
        </w:numPr>
        <w:tabs>
          <w:tab w:val="clear" w:pos="1080"/>
          <w:tab w:val="left" w:pos="-1080"/>
          <w:tab w:val="left" w:pos="540"/>
          <w:tab w:val="left" w:pos="4950"/>
          <w:tab w:val="left" w:pos="5496"/>
          <w:tab w:val="left" w:pos="6300"/>
          <w:tab w:val="left" w:pos="6412"/>
          <w:tab w:val="left" w:pos="7328"/>
          <w:tab w:val="left" w:pos="8244"/>
          <w:tab w:val="left" w:pos="9160"/>
          <w:tab w:val="left" w:pos="10076"/>
          <w:tab w:val="left" w:pos="10992"/>
          <w:tab w:val="left" w:pos="11908"/>
          <w:tab w:val="left" w:pos="12824"/>
          <w:tab w:val="left" w:pos="13740"/>
          <w:tab w:val="left" w:pos="14656"/>
        </w:tabs>
        <w:ind w:left="540" w:hanging="270"/>
        <w:rPr>
          <w:sz w:val="22"/>
          <w:szCs w:val="22"/>
        </w:rPr>
      </w:pPr>
      <w:r w:rsidRPr="00B94BFE">
        <w:rPr>
          <w:sz w:val="22"/>
          <w:szCs w:val="22"/>
        </w:rPr>
        <w:t>Additional land survey maps:  one topographical map which shows the farm location in the region; two technical maps, one at 1/250 scale and the other 1/50,000 scale, which show the new structures and their locations and dimensions;</w:t>
      </w:r>
    </w:p>
    <w:p w:rsidR="00B94BFE" w:rsidRPr="00B94BFE" w:rsidRDefault="00B94BFE" w:rsidP="00B94BFE">
      <w:pPr>
        <w:numPr>
          <w:ilvl w:val="0"/>
          <w:numId w:val="1"/>
        </w:numPr>
        <w:tabs>
          <w:tab w:val="clear" w:pos="108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270"/>
        <w:rPr>
          <w:sz w:val="22"/>
          <w:szCs w:val="22"/>
        </w:rPr>
      </w:pPr>
      <w:r w:rsidRPr="00B94BFE">
        <w:rPr>
          <w:sz w:val="22"/>
          <w:szCs w:val="22"/>
        </w:rPr>
        <w:t>Plans for sources of providing electricity and water to the land from the village and for provisions for gray water and filtration systems;</w:t>
      </w:r>
    </w:p>
    <w:p w:rsidR="00B94BFE" w:rsidRPr="00B94BFE" w:rsidRDefault="00B94BFE" w:rsidP="00B94BFE">
      <w:pPr>
        <w:numPr>
          <w:ilvl w:val="0"/>
          <w:numId w:val="1"/>
        </w:numPr>
        <w:tabs>
          <w:tab w:val="clear" w:pos="108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270"/>
        <w:rPr>
          <w:sz w:val="22"/>
          <w:szCs w:val="22"/>
        </w:rPr>
      </w:pPr>
      <w:r w:rsidRPr="00B94BFE">
        <w:rPr>
          <w:sz w:val="22"/>
          <w:szCs w:val="22"/>
        </w:rPr>
        <w:t>Approval/signature of the Israeli Ministry of Agriculture, certifying that the land is agricultural land.</w:t>
      </w:r>
    </w:p>
    <w:p w:rsidR="00B94BFE" w:rsidRPr="00B94BFE" w:rsidRDefault="00B94BFE" w:rsidP="00B94BFE">
      <w:pPr>
        <w:pStyle w:val="BodyA"/>
        <w:rPr>
          <w:rFonts w:ascii="Times New Roman" w:hAnsi="Times New Roman"/>
          <w:color w:val="auto"/>
          <w:sz w:val="22"/>
          <w:szCs w:val="22"/>
        </w:rPr>
      </w:pPr>
    </w:p>
    <w:p w:rsidR="00B94BFE" w:rsidRPr="00B94BFE" w:rsidRDefault="00B94BFE" w:rsidP="00B94BFE">
      <w:pPr>
        <w:pStyle w:val="BodyA"/>
        <w:rPr>
          <w:rFonts w:ascii="Times New Roman" w:hAnsi="Times New Roman"/>
          <w:color w:val="auto"/>
          <w:sz w:val="22"/>
          <w:szCs w:val="22"/>
        </w:rPr>
      </w:pPr>
      <w:r w:rsidRPr="00B94BFE">
        <w:rPr>
          <w:rFonts w:ascii="Times New Roman" w:hAnsi="Times New Roman"/>
          <w:color w:val="auto"/>
          <w:sz w:val="22"/>
          <w:szCs w:val="22"/>
        </w:rPr>
        <w:t xml:space="preserve">As of mid-April 2014, there had been no word from the Military Court as to their decisions regarding these matters; the family never knows what to expect or when to expect it.  In late April/early May 2014, however, the Military Authorities placed a warning on the land declaring that the trees were planted on “State Land” and, therefore, constituted a trespass and should be “evacuated”!  On May 5, the </w:t>
      </w:r>
      <w:proofErr w:type="spellStart"/>
      <w:r w:rsidRPr="00B94BFE">
        <w:rPr>
          <w:rFonts w:ascii="Times New Roman" w:hAnsi="Times New Roman"/>
          <w:color w:val="auto"/>
          <w:sz w:val="22"/>
          <w:szCs w:val="22"/>
        </w:rPr>
        <w:t>Nassar</w:t>
      </w:r>
      <w:proofErr w:type="spellEnd"/>
      <w:r w:rsidRPr="00B94BFE">
        <w:rPr>
          <w:rFonts w:ascii="Times New Roman" w:hAnsi="Times New Roman"/>
          <w:color w:val="auto"/>
          <w:sz w:val="22"/>
          <w:szCs w:val="22"/>
        </w:rPr>
        <w:t xml:space="preserve"> family filed an appeal with the Military Court against this order and clarified that the land was not “State Land” and that the trees were planted on the family land.  Furthermore, they clarified that the Supreme Court had declared that the </w:t>
      </w:r>
      <w:proofErr w:type="spellStart"/>
      <w:r w:rsidRPr="00B94BFE">
        <w:rPr>
          <w:rFonts w:ascii="Times New Roman" w:hAnsi="Times New Roman"/>
          <w:color w:val="auto"/>
          <w:sz w:val="22"/>
          <w:szCs w:val="22"/>
        </w:rPr>
        <w:t>Nassar</w:t>
      </w:r>
      <w:proofErr w:type="spellEnd"/>
      <w:r w:rsidRPr="00B94BFE">
        <w:rPr>
          <w:rFonts w:ascii="Times New Roman" w:hAnsi="Times New Roman"/>
          <w:color w:val="auto"/>
          <w:sz w:val="22"/>
          <w:szCs w:val="22"/>
        </w:rPr>
        <w:t xml:space="preserve"> family should continue with the “re-registration” process of their land.</w:t>
      </w:r>
    </w:p>
    <w:p w:rsidR="00B94BFE" w:rsidRPr="00B94BFE" w:rsidRDefault="00B94BFE" w:rsidP="00B94BFE">
      <w:pPr>
        <w:pStyle w:val="BodyA"/>
        <w:rPr>
          <w:rFonts w:ascii="Times New Roman" w:hAnsi="Times New Roman"/>
          <w:color w:val="auto"/>
          <w:sz w:val="22"/>
          <w:szCs w:val="22"/>
        </w:rPr>
      </w:pPr>
    </w:p>
    <w:p w:rsidR="00B94BFE" w:rsidRPr="00B94BFE" w:rsidRDefault="00B94BFE" w:rsidP="00B94BFE">
      <w:pPr>
        <w:pStyle w:val="BodyA"/>
        <w:rPr>
          <w:rFonts w:ascii="Times New Roman" w:hAnsi="Times New Roman"/>
          <w:color w:val="auto"/>
          <w:sz w:val="22"/>
          <w:szCs w:val="22"/>
        </w:rPr>
      </w:pPr>
      <w:r w:rsidRPr="00B94BFE">
        <w:rPr>
          <w:rFonts w:ascii="Times New Roman" w:hAnsi="Times New Roman"/>
          <w:color w:val="auto"/>
          <w:sz w:val="22"/>
          <w:szCs w:val="22"/>
        </w:rPr>
        <w:t>According to the law, no demolition or evacuation is allowed once an appeal is filed and until a final verdict has been delivered.  In spite of this fact, however, they rushed to destroy the land and uproot the trees.  On May 19, 2014, the Israeli Military brought in bulldozers and, unannounced, illegally destroyed between 1,500 and 2,000 mature, fruit-bearing apricot and apple trees and grape vines in the lower valley on the land as well as reducing the terraced land to rubble.  We would like you to look into this situation as soon as possible and help us prevent any additional destructive action on the part of the Israeli Military from taking place.  This family lives by the motto “We Refuse to be Enemies” and is committed to solving issues in a non-violent manner.  This 22-year struggle must come to an end in a just and legal manner and we urge you to use your influence to ensure that justice does prevail in this case.</w:t>
      </w:r>
    </w:p>
    <w:p w:rsidR="00B94BFE" w:rsidRPr="00B94BFE" w:rsidRDefault="00B94BFE" w:rsidP="00B94BFE">
      <w:pPr>
        <w:pStyle w:val="BodyA"/>
        <w:rPr>
          <w:rFonts w:ascii="Times New Roman" w:hAnsi="Times New Roman"/>
          <w:color w:val="auto"/>
          <w:sz w:val="22"/>
          <w:szCs w:val="22"/>
        </w:rPr>
      </w:pPr>
    </w:p>
    <w:p w:rsidR="00B94BFE" w:rsidRPr="00B94BFE" w:rsidRDefault="00B94BFE" w:rsidP="00B94BFE">
      <w:pPr>
        <w:pStyle w:val="BodyA"/>
        <w:rPr>
          <w:rFonts w:ascii="Times New Roman" w:hAnsi="Times New Roman"/>
          <w:color w:val="auto"/>
          <w:sz w:val="22"/>
          <w:szCs w:val="22"/>
        </w:rPr>
      </w:pPr>
      <w:r w:rsidRPr="00B94BFE">
        <w:rPr>
          <w:rFonts w:ascii="Times New Roman" w:hAnsi="Times New Roman"/>
          <w:color w:val="auto"/>
          <w:sz w:val="22"/>
          <w:szCs w:val="22"/>
        </w:rPr>
        <w:t>Sincerely,</w:t>
      </w:r>
    </w:p>
    <w:p w:rsidR="00B94BFE" w:rsidRPr="00B94BFE" w:rsidRDefault="00B94BFE" w:rsidP="00B94BFE">
      <w:pPr>
        <w:pStyle w:val="BodyA"/>
        <w:rPr>
          <w:rFonts w:ascii="Times New Roman" w:hAnsi="Times New Roman"/>
          <w:color w:val="auto"/>
          <w:sz w:val="22"/>
          <w:szCs w:val="22"/>
        </w:rPr>
      </w:pPr>
    </w:p>
    <w:p w:rsidR="00B94BFE" w:rsidRPr="00B94BFE" w:rsidRDefault="00B94BFE" w:rsidP="00B94BFE">
      <w:pPr>
        <w:pStyle w:val="BodyA"/>
        <w:rPr>
          <w:rFonts w:ascii="Times New Roman" w:hAnsi="Times New Roman"/>
          <w:sz w:val="22"/>
          <w:szCs w:val="22"/>
        </w:rPr>
      </w:pPr>
      <w:r w:rsidRPr="00B94BFE">
        <w:rPr>
          <w:rFonts w:ascii="Times New Roman" w:hAnsi="Times New Roman"/>
          <w:sz w:val="22"/>
          <w:szCs w:val="22"/>
        </w:rPr>
        <w:t>Friends of Tent of Nations North America - Steering Committee:</w:t>
      </w:r>
    </w:p>
    <w:p w:rsidR="00B94BFE" w:rsidRPr="00B94BFE" w:rsidRDefault="00B94BFE" w:rsidP="00B94BFE">
      <w:pPr>
        <w:pStyle w:val="BodyA"/>
        <w:rPr>
          <w:rFonts w:ascii="Times New Roman" w:hAnsi="Times New Roman"/>
          <w:sz w:val="22"/>
          <w:szCs w:val="22"/>
        </w:rPr>
      </w:pPr>
      <w:r w:rsidRPr="00B94BFE">
        <w:rPr>
          <w:rFonts w:ascii="Times New Roman" w:hAnsi="Times New Roman"/>
          <w:sz w:val="22"/>
          <w:szCs w:val="22"/>
        </w:rPr>
        <w:t xml:space="preserve">Bill </w:t>
      </w:r>
      <w:proofErr w:type="spellStart"/>
      <w:r w:rsidRPr="00B94BFE">
        <w:rPr>
          <w:rFonts w:ascii="Times New Roman" w:hAnsi="Times New Roman"/>
          <w:sz w:val="22"/>
          <w:szCs w:val="22"/>
        </w:rPr>
        <w:t>Plitt</w:t>
      </w:r>
      <w:proofErr w:type="spellEnd"/>
      <w:r w:rsidRPr="00B94BFE">
        <w:rPr>
          <w:rFonts w:ascii="Times New Roman" w:hAnsi="Times New Roman"/>
          <w:sz w:val="22"/>
          <w:szCs w:val="22"/>
        </w:rPr>
        <w:t xml:space="preserve">, Executive Director </w:t>
      </w:r>
    </w:p>
    <w:p w:rsidR="00B94BFE" w:rsidRPr="00B94BFE" w:rsidRDefault="00B94BFE" w:rsidP="00B94BFE">
      <w:pPr>
        <w:pStyle w:val="BodyA"/>
        <w:rPr>
          <w:rFonts w:ascii="Times New Roman" w:hAnsi="Times New Roman"/>
          <w:sz w:val="22"/>
          <w:szCs w:val="22"/>
        </w:rPr>
      </w:pPr>
      <w:proofErr w:type="spellStart"/>
      <w:r w:rsidRPr="00B94BFE">
        <w:rPr>
          <w:rFonts w:ascii="Times New Roman" w:hAnsi="Times New Roman"/>
          <w:sz w:val="22"/>
          <w:szCs w:val="22"/>
        </w:rPr>
        <w:t>Daoud</w:t>
      </w:r>
      <w:proofErr w:type="spellEnd"/>
      <w:r w:rsidRPr="00B94BFE">
        <w:rPr>
          <w:rFonts w:ascii="Times New Roman" w:hAnsi="Times New Roman"/>
          <w:sz w:val="22"/>
          <w:szCs w:val="22"/>
        </w:rPr>
        <w:t xml:space="preserve"> </w:t>
      </w:r>
      <w:proofErr w:type="spellStart"/>
      <w:r w:rsidRPr="00B94BFE">
        <w:rPr>
          <w:rFonts w:ascii="Times New Roman" w:hAnsi="Times New Roman"/>
          <w:sz w:val="22"/>
          <w:szCs w:val="22"/>
        </w:rPr>
        <w:t>Nassar</w:t>
      </w:r>
      <w:proofErr w:type="spellEnd"/>
      <w:r w:rsidRPr="00B94BFE">
        <w:rPr>
          <w:rFonts w:ascii="Times New Roman" w:hAnsi="Times New Roman"/>
          <w:sz w:val="22"/>
          <w:szCs w:val="22"/>
        </w:rPr>
        <w:t>, Operations Director</w:t>
      </w:r>
      <w:r w:rsidRPr="00B94BFE">
        <w:rPr>
          <w:rFonts w:ascii="Times New Roman" w:hAnsi="Times New Roman"/>
          <w:sz w:val="22"/>
          <w:szCs w:val="22"/>
        </w:rPr>
        <w:br/>
        <w:t>Bill Mims, Secretary</w:t>
      </w:r>
    </w:p>
    <w:p w:rsidR="00B94BFE" w:rsidRPr="00B94BFE" w:rsidRDefault="00B94BFE" w:rsidP="00B94BFE">
      <w:pPr>
        <w:rPr>
          <w:sz w:val="22"/>
          <w:szCs w:val="22"/>
        </w:rPr>
      </w:pPr>
      <w:r w:rsidRPr="00B94BFE">
        <w:rPr>
          <w:sz w:val="22"/>
          <w:szCs w:val="22"/>
        </w:rPr>
        <w:t xml:space="preserve">Nadia </w:t>
      </w:r>
      <w:proofErr w:type="spellStart"/>
      <w:r w:rsidRPr="00B94BFE">
        <w:rPr>
          <w:sz w:val="22"/>
          <w:szCs w:val="22"/>
        </w:rPr>
        <w:t>Itraish</w:t>
      </w:r>
      <w:proofErr w:type="spellEnd"/>
      <w:r w:rsidRPr="00B94BFE">
        <w:rPr>
          <w:sz w:val="22"/>
          <w:szCs w:val="22"/>
        </w:rPr>
        <w:t>, Outreach/Advisory Council Liaison</w:t>
      </w:r>
    </w:p>
    <w:p w:rsidR="00B94BFE" w:rsidRPr="00B94BFE" w:rsidRDefault="00B94BFE" w:rsidP="00B94BFE">
      <w:pPr>
        <w:rPr>
          <w:sz w:val="22"/>
          <w:szCs w:val="22"/>
        </w:rPr>
      </w:pPr>
      <w:r w:rsidRPr="00B94BFE">
        <w:rPr>
          <w:sz w:val="22"/>
          <w:szCs w:val="22"/>
        </w:rPr>
        <w:t>Michael Phillips, Fundraising/Business Advisor</w:t>
      </w:r>
    </w:p>
    <w:p w:rsidR="00B94BFE" w:rsidRPr="00B94BFE" w:rsidRDefault="00B94BFE" w:rsidP="00B94BFE">
      <w:pPr>
        <w:rPr>
          <w:sz w:val="22"/>
          <w:szCs w:val="22"/>
        </w:rPr>
      </w:pPr>
      <w:r w:rsidRPr="00B94BFE">
        <w:rPr>
          <w:sz w:val="22"/>
          <w:szCs w:val="22"/>
        </w:rPr>
        <w:t xml:space="preserve">Beth Moore, Tour Planning </w:t>
      </w:r>
    </w:p>
    <w:p w:rsidR="00B94BFE" w:rsidRPr="00B94BFE" w:rsidRDefault="00B94BFE" w:rsidP="00B94BFE">
      <w:pPr>
        <w:rPr>
          <w:sz w:val="22"/>
          <w:szCs w:val="22"/>
        </w:rPr>
      </w:pPr>
      <w:r w:rsidRPr="00B94BFE">
        <w:rPr>
          <w:sz w:val="22"/>
          <w:szCs w:val="22"/>
        </w:rPr>
        <w:t xml:space="preserve">Kay </w:t>
      </w:r>
      <w:proofErr w:type="spellStart"/>
      <w:r w:rsidRPr="00B94BFE">
        <w:rPr>
          <w:sz w:val="22"/>
          <w:szCs w:val="22"/>
        </w:rPr>
        <w:t>Plitt</w:t>
      </w:r>
      <w:proofErr w:type="spellEnd"/>
      <w:r w:rsidRPr="00B94BFE">
        <w:rPr>
          <w:sz w:val="22"/>
          <w:szCs w:val="22"/>
        </w:rPr>
        <w:t>, Finance/Communications</w:t>
      </w:r>
    </w:p>
    <w:p w:rsidR="00B94BFE" w:rsidRPr="00B94BFE" w:rsidRDefault="00B94BFE" w:rsidP="00B94BFE">
      <w:pPr>
        <w:rPr>
          <w:sz w:val="22"/>
          <w:szCs w:val="22"/>
        </w:rPr>
      </w:pPr>
      <w:r w:rsidRPr="00B94BFE">
        <w:rPr>
          <w:sz w:val="22"/>
          <w:szCs w:val="22"/>
        </w:rPr>
        <w:t xml:space="preserve">Mark </w:t>
      </w:r>
      <w:proofErr w:type="spellStart"/>
      <w:r w:rsidRPr="00B94BFE">
        <w:rPr>
          <w:sz w:val="22"/>
          <w:szCs w:val="22"/>
        </w:rPr>
        <w:t>Braverman</w:t>
      </w:r>
      <w:proofErr w:type="spellEnd"/>
      <w:r w:rsidRPr="00B94BFE">
        <w:rPr>
          <w:sz w:val="22"/>
          <w:szCs w:val="22"/>
        </w:rPr>
        <w:t>, Senior Consultant</w:t>
      </w:r>
    </w:p>
    <w:p w:rsidR="00B94BFE" w:rsidRPr="00B94BFE" w:rsidRDefault="00B94BFE" w:rsidP="00B94BFE">
      <w:pPr>
        <w:pStyle w:val="BodyA"/>
        <w:rPr>
          <w:rFonts w:ascii="Times New Roman" w:hAnsi="Times New Roman"/>
          <w:sz w:val="22"/>
          <w:szCs w:val="22"/>
        </w:rPr>
      </w:pPr>
    </w:p>
    <w:p w:rsidR="003109A1" w:rsidRPr="00B94BFE" w:rsidRDefault="003109A1">
      <w:pPr>
        <w:rPr>
          <w:sz w:val="22"/>
          <w:szCs w:val="22"/>
        </w:rPr>
      </w:pPr>
    </w:p>
    <w:sectPr w:rsidR="003109A1" w:rsidRPr="00B94BFE" w:rsidSect="001B2B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348B8"/>
    <w:multiLevelType w:val="hybridMultilevel"/>
    <w:tmpl w:val="7BC6F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FE"/>
    <w:rsid w:val="001B2BDD"/>
    <w:rsid w:val="001E4B8C"/>
    <w:rsid w:val="003109A1"/>
    <w:rsid w:val="00B94B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FE"/>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94BFE"/>
    <w:pPr>
      <w:spacing w:after="0"/>
    </w:pPr>
    <w:rPr>
      <w:rFonts w:ascii="Helvetica" w:eastAsia="ヒラギノ角ゴ Pro W3" w:hAnsi="Helvetica" w:cs="Times New Roman"/>
      <w:color w:val="000000"/>
      <w:szCs w:val="20"/>
      <w:lang w:eastAsia="en-US"/>
    </w:rPr>
  </w:style>
  <w:style w:type="character" w:customStyle="1" w:styleId="HTMLPreformattedChar">
    <w:name w:val="HTML Preformatted Char"/>
    <w:basedOn w:val="DefaultParagraphFont"/>
    <w:link w:val="HTMLPreformatted"/>
    <w:rsid w:val="00B94BFE"/>
    <w:rPr>
      <w:rFonts w:ascii="Courier New" w:eastAsia="Calibri" w:hAnsi="Courier New" w:cs="Courier New"/>
      <w:lang w:eastAsia="en-US"/>
    </w:rPr>
  </w:style>
  <w:style w:type="paragraph" w:styleId="HTMLPreformatted">
    <w:name w:val="HTML Preformatted"/>
    <w:basedOn w:val="Normal"/>
    <w:link w:val="HTMLPreformattedChar"/>
    <w:rsid w:val="00B9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1">
    <w:name w:val="HTML Preformatted Char1"/>
    <w:basedOn w:val="DefaultParagraphFont"/>
    <w:uiPriority w:val="99"/>
    <w:semiHidden/>
    <w:rsid w:val="00B94BFE"/>
    <w:rPr>
      <w:rFonts w:ascii="Courier" w:eastAsia="Times New Roman" w:hAnsi="Courier"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FE"/>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94BFE"/>
    <w:pPr>
      <w:spacing w:after="0"/>
    </w:pPr>
    <w:rPr>
      <w:rFonts w:ascii="Helvetica" w:eastAsia="ヒラギノ角ゴ Pro W3" w:hAnsi="Helvetica" w:cs="Times New Roman"/>
      <w:color w:val="000000"/>
      <w:szCs w:val="20"/>
      <w:lang w:eastAsia="en-US"/>
    </w:rPr>
  </w:style>
  <w:style w:type="character" w:customStyle="1" w:styleId="HTMLPreformattedChar">
    <w:name w:val="HTML Preformatted Char"/>
    <w:basedOn w:val="DefaultParagraphFont"/>
    <w:link w:val="HTMLPreformatted"/>
    <w:rsid w:val="00B94BFE"/>
    <w:rPr>
      <w:rFonts w:ascii="Courier New" w:eastAsia="Calibri" w:hAnsi="Courier New" w:cs="Courier New"/>
      <w:lang w:eastAsia="en-US"/>
    </w:rPr>
  </w:style>
  <w:style w:type="paragraph" w:styleId="HTMLPreformatted">
    <w:name w:val="HTML Preformatted"/>
    <w:basedOn w:val="Normal"/>
    <w:link w:val="HTMLPreformattedChar"/>
    <w:rsid w:val="00B9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1">
    <w:name w:val="HTML Preformatted Char1"/>
    <w:basedOn w:val="DefaultParagraphFont"/>
    <w:uiPriority w:val="99"/>
    <w:semiHidden/>
    <w:rsid w:val="00B94BFE"/>
    <w:rPr>
      <w:rFonts w:ascii="Courier" w:eastAsia="Times New Roman" w:hAnsi="Courier"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3085</Characters>
  <Application>Microsoft Macintosh Word</Application>
  <DocSecurity>0</DocSecurity>
  <Lines>25</Lines>
  <Paragraphs>7</Paragraphs>
  <ScaleCrop>false</ScaleCrop>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Noonan</dc:creator>
  <cp:keywords/>
  <dc:description/>
  <cp:lastModifiedBy>Michael Noonan</cp:lastModifiedBy>
  <cp:revision>2</cp:revision>
  <dcterms:created xsi:type="dcterms:W3CDTF">2014-11-25T22:36:00Z</dcterms:created>
  <dcterms:modified xsi:type="dcterms:W3CDTF">2014-11-25T22:36:00Z</dcterms:modified>
</cp:coreProperties>
</file>